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91" w:rsidRPr="00E5296F" w:rsidRDefault="00DE3939">
      <w:pPr>
        <w:pStyle w:val="Heading2"/>
        <w:rPr>
          <w:rFonts w:ascii="Arial" w:hAnsi="Arial" w:cs="Arial"/>
          <w:b/>
          <w:bCs/>
          <w:sz w:val="20"/>
          <w:szCs w:val="20"/>
          <w:u w:val="none"/>
        </w:rPr>
      </w:pPr>
      <w:r w:rsidRPr="00E5296F">
        <w:rPr>
          <w:rFonts w:ascii="Arial" w:hAnsi="Arial" w:cs="Arial"/>
          <w:b/>
          <w:bCs/>
          <w:sz w:val="20"/>
          <w:szCs w:val="20"/>
          <w:u w:val="none"/>
        </w:rPr>
        <w:t xml:space="preserve">BIO </w:t>
      </w:r>
      <w:r w:rsidR="00F56C1F" w:rsidRPr="00E5296F">
        <w:rPr>
          <w:rFonts w:ascii="Arial" w:hAnsi="Arial" w:cs="Arial"/>
          <w:b/>
          <w:bCs/>
          <w:sz w:val="20"/>
          <w:szCs w:val="20"/>
          <w:u w:val="none"/>
        </w:rPr>
        <w:t>350</w:t>
      </w:r>
      <w:r w:rsidR="00242869" w:rsidRPr="00E5296F">
        <w:rPr>
          <w:rFonts w:ascii="Arial" w:hAnsi="Arial" w:cs="Arial"/>
          <w:b/>
          <w:bCs/>
          <w:sz w:val="20"/>
          <w:szCs w:val="20"/>
          <w:u w:val="none"/>
        </w:rPr>
        <w:t xml:space="preserve"> Grade Progress</w:t>
      </w:r>
      <w:r w:rsidR="00411B91" w:rsidRPr="00E5296F">
        <w:rPr>
          <w:rFonts w:ascii="Arial" w:hAnsi="Arial" w:cs="Arial"/>
          <w:b/>
          <w:bCs/>
          <w:sz w:val="20"/>
          <w:szCs w:val="20"/>
          <w:u w:val="none"/>
        </w:rPr>
        <w:t xml:space="preserve"> </w:t>
      </w:r>
    </w:p>
    <w:p w:rsidR="00411B91" w:rsidRPr="00E5296F" w:rsidRDefault="00411B91" w:rsidP="00411B91">
      <w:pPr>
        <w:rPr>
          <w:rFonts w:ascii="Arial" w:hAnsi="Arial" w:cs="Arial"/>
          <w:sz w:val="20"/>
          <w:szCs w:val="20"/>
        </w:rPr>
      </w:pPr>
      <w:r w:rsidRPr="00E5296F">
        <w:rPr>
          <w:rFonts w:ascii="Arial" w:hAnsi="Arial" w:cs="Arial"/>
          <w:sz w:val="20"/>
          <w:szCs w:val="20"/>
        </w:rPr>
        <w:t>Grades for all exams</w:t>
      </w:r>
      <w:r w:rsidR="00D16C1F">
        <w:rPr>
          <w:rFonts w:ascii="Arial" w:hAnsi="Arial" w:cs="Arial"/>
          <w:sz w:val="20"/>
          <w:szCs w:val="20"/>
        </w:rPr>
        <w:t>, labs reports,</w:t>
      </w:r>
      <w:r w:rsidRPr="00E5296F">
        <w:rPr>
          <w:rFonts w:ascii="Arial" w:hAnsi="Arial" w:cs="Arial"/>
          <w:sz w:val="20"/>
          <w:szCs w:val="20"/>
        </w:rPr>
        <w:t xml:space="preserve"> </w:t>
      </w:r>
      <w:r w:rsidR="00D16C1F">
        <w:rPr>
          <w:rFonts w:ascii="Arial" w:hAnsi="Arial" w:cs="Arial"/>
          <w:sz w:val="20"/>
          <w:szCs w:val="20"/>
        </w:rPr>
        <w:t xml:space="preserve">journal submissions, </w:t>
      </w:r>
      <w:r w:rsidRPr="00E5296F">
        <w:rPr>
          <w:rFonts w:ascii="Arial" w:hAnsi="Arial" w:cs="Arial"/>
          <w:sz w:val="20"/>
          <w:szCs w:val="20"/>
        </w:rPr>
        <w:t>and quizzes will be made available through Blackboard.  Space is also provided in the table below for you to track your progress through the course.</w:t>
      </w:r>
    </w:p>
    <w:p w:rsidR="00411B91" w:rsidRPr="00E5296F" w:rsidRDefault="00411B91" w:rsidP="00411B9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008" w:type="dxa"/>
        <w:tblLook w:val="0000" w:firstRow="0" w:lastRow="0" w:firstColumn="0" w:lastColumn="0" w:noHBand="0" w:noVBand="0"/>
      </w:tblPr>
      <w:tblGrid>
        <w:gridCol w:w="5058"/>
        <w:gridCol w:w="2250"/>
        <w:gridCol w:w="2700"/>
      </w:tblGrid>
      <w:tr w:rsidR="0092768B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F56C1F" w:rsidP="00F56C1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92768B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Max point value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297AF2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 xml:space="preserve">Your </w:t>
            </w:r>
            <w:r w:rsidR="0092768B" w:rsidRPr="00977988">
              <w:rPr>
                <w:rFonts w:ascii="Arial" w:hAnsi="Arial" w:cs="Arial"/>
                <w:sz w:val="20"/>
                <w:szCs w:val="20"/>
              </w:rPr>
              <w:t>Points Earned</w:t>
            </w:r>
          </w:p>
        </w:tc>
      </w:tr>
      <w:tr w:rsidR="0092768B" w:rsidRPr="00977988" w:rsidTr="0031738E">
        <w:trPr>
          <w:trHeight w:val="197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856759" w:rsidP="0031738E">
            <w:pPr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 xml:space="preserve">Exam </w:t>
            </w:r>
            <w:r w:rsidR="0031738E" w:rsidRPr="0097798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485527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92768B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8B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856759" w:rsidP="0031738E">
            <w:pPr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 xml:space="preserve">Exam </w:t>
            </w:r>
            <w:r w:rsidR="0031738E" w:rsidRPr="0097798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485527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92768B" w:rsidP="00F359A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8E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31738E" w:rsidRPr="00977988" w:rsidRDefault="0031738E" w:rsidP="00F359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Exam 3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1738E" w:rsidRPr="00977988" w:rsidRDefault="0031738E" w:rsidP="00F3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738E" w:rsidRPr="00977988" w:rsidRDefault="0031738E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759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856759" w:rsidRPr="00977988" w:rsidRDefault="0031738E" w:rsidP="00F359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Exam 4</w:t>
            </w:r>
            <w:r w:rsidR="0013659A" w:rsidRPr="009779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C1F" w:rsidRPr="00977988">
              <w:rPr>
                <w:rFonts w:ascii="Arial" w:hAnsi="Arial" w:cs="Arial"/>
                <w:sz w:val="20"/>
                <w:szCs w:val="20"/>
              </w:rPr>
              <w:t>(Final Exam)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856759" w:rsidRPr="00977988" w:rsidRDefault="0031738E" w:rsidP="00F3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56759" w:rsidRPr="00977988" w:rsidRDefault="00856759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8B" w:rsidRPr="00977988" w:rsidTr="00981E03">
        <w:trPr>
          <w:trHeight w:val="317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A14D4E" w:rsidP="00FD54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Lab total points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D8283E" w:rsidRDefault="00977988" w:rsidP="00F359A2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8283E">
              <w:rPr>
                <w:rFonts w:ascii="Arial" w:hAnsi="Arial" w:cs="Arial"/>
                <w:strike/>
                <w:sz w:val="20"/>
                <w:szCs w:val="20"/>
              </w:rPr>
              <w:t>280</w:t>
            </w:r>
            <w:r w:rsidR="00D8283E" w:rsidRPr="00D828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283E" w:rsidRPr="00D8283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260 </w:t>
            </w:r>
            <w:r w:rsidR="00D8283E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D8283E" w:rsidRPr="00D8283E">
              <w:rPr>
                <w:rFonts w:ascii="Arial" w:hAnsi="Arial" w:cs="Arial"/>
                <w:sz w:val="20"/>
                <w:szCs w:val="20"/>
                <w:highlight w:val="yellow"/>
              </w:rPr>
              <w:t>revised</w:t>
            </w:r>
            <w:r w:rsidR="00D828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92768B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38E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F6C1F" w:rsidRPr="00977988" w:rsidRDefault="00981E03" w:rsidP="00FD54D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Lecture participation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1738E" w:rsidRPr="00977988" w:rsidRDefault="00A374AB" w:rsidP="00FD5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798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738E" w:rsidRPr="00977988" w:rsidRDefault="0031738E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390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4E3390" w:rsidRPr="00977988" w:rsidRDefault="004E3390" w:rsidP="00022F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4E3390" w:rsidRPr="00977988" w:rsidRDefault="004E3390" w:rsidP="00F359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4E3390" w:rsidRPr="00977988" w:rsidRDefault="004E3390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299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7F6C1F" w:rsidRPr="00977988" w:rsidRDefault="007F6C1F" w:rsidP="00F359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A45299" w:rsidRPr="00977988" w:rsidRDefault="00A45299" w:rsidP="00A4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A45299" w:rsidRPr="00977988" w:rsidRDefault="00A45299" w:rsidP="00F359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68B" w:rsidRPr="00977988" w:rsidTr="006463A3"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:rsidR="004D1FE9" w:rsidRPr="00977988" w:rsidRDefault="004D1FE9" w:rsidP="00F359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68B" w:rsidRPr="00977988" w:rsidRDefault="0092768B" w:rsidP="00836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7988">
              <w:rPr>
                <w:rFonts w:ascii="Arial" w:hAnsi="Arial" w:cs="Arial"/>
                <w:b/>
                <w:sz w:val="20"/>
                <w:szCs w:val="20"/>
              </w:rPr>
              <w:t>Total Points for Course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4D1FE9" w:rsidRPr="00977988" w:rsidRDefault="004D1FE9" w:rsidP="008567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768B" w:rsidRPr="00D8283E" w:rsidRDefault="00A14D4E" w:rsidP="00981E03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8283E">
              <w:rPr>
                <w:rFonts w:ascii="Arial" w:hAnsi="Arial" w:cs="Arial"/>
                <w:b/>
                <w:strike/>
                <w:sz w:val="20"/>
                <w:szCs w:val="20"/>
              </w:rPr>
              <w:t>7</w:t>
            </w:r>
            <w:r w:rsidR="00981E03" w:rsidRPr="00D8283E">
              <w:rPr>
                <w:rFonts w:ascii="Arial" w:hAnsi="Arial" w:cs="Arial"/>
                <w:b/>
                <w:strike/>
                <w:sz w:val="20"/>
                <w:szCs w:val="20"/>
              </w:rPr>
              <w:t>5</w:t>
            </w:r>
            <w:r w:rsidRPr="00D8283E">
              <w:rPr>
                <w:rFonts w:ascii="Arial" w:hAnsi="Arial" w:cs="Arial"/>
                <w:b/>
                <w:strike/>
                <w:sz w:val="20"/>
                <w:szCs w:val="20"/>
              </w:rPr>
              <w:t>0</w:t>
            </w:r>
            <w:r w:rsidR="00D8283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="00D8283E" w:rsidRPr="00D8283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730 (revised)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92768B" w:rsidRPr="00977988" w:rsidRDefault="0092768B" w:rsidP="00F359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4543" w:rsidRPr="00977988" w:rsidRDefault="00A44543" w:rsidP="007B55B7">
      <w:pPr>
        <w:rPr>
          <w:rFonts w:ascii="Arial" w:hAnsi="Arial" w:cs="Arial"/>
          <w:b/>
          <w:bCs/>
          <w:sz w:val="20"/>
          <w:szCs w:val="20"/>
        </w:rPr>
      </w:pPr>
    </w:p>
    <w:p w:rsidR="00A44543" w:rsidRPr="00977988" w:rsidRDefault="00A44543" w:rsidP="00A44543">
      <w:pPr>
        <w:rPr>
          <w:rFonts w:ascii="Arial" w:hAnsi="Arial" w:cs="Arial"/>
          <w:b/>
          <w:bCs/>
          <w:sz w:val="20"/>
          <w:szCs w:val="20"/>
        </w:rPr>
      </w:pPr>
      <w:r w:rsidRPr="00977988">
        <w:rPr>
          <w:rFonts w:ascii="Arial" w:hAnsi="Arial" w:cs="Arial"/>
          <w:b/>
          <w:bCs/>
          <w:sz w:val="20"/>
          <w:szCs w:val="20"/>
        </w:rPr>
        <w:t xml:space="preserve">Final course </w:t>
      </w:r>
      <w:r w:rsidR="00E9413A" w:rsidRPr="00977988">
        <w:rPr>
          <w:rFonts w:ascii="Arial" w:hAnsi="Arial" w:cs="Arial"/>
          <w:b/>
          <w:bCs/>
          <w:sz w:val="20"/>
          <w:szCs w:val="20"/>
        </w:rPr>
        <w:t>are assigned based on the total points accumulated during the semester.</w:t>
      </w:r>
      <w:r w:rsidR="004A1574" w:rsidRPr="00977988">
        <w:rPr>
          <w:rFonts w:ascii="Arial" w:hAnsi="Arial" w:cs="Arial"/>
          <w:b/>
          <w:bCs/>
          <w:sz w:val="20"/>
          <w:szCs w:val="20"/>
        </w:rPr>
        <w:t xml:space="preserve">  </w:t>
      </w:r>
      <w:r w:rsidR="00E9413A" w:rsidRPr="00977988">
        <w:rPr>
          <w:rFonts w:ascii="Arial" w:hAnsi="Arial" w:cs="Arial"/>
          <w:b/>
          <w:bCs/>
          <w:sz w:val="20"/>
          <w:szCs w:val="20"/>
        </w:rPr>
        <w:t xml:space="preserve">Final course </w:t>
      </w:r>
      <w:r w:rsidRPr="00977988">
        <w:rPr>
          <w:rFonts w:ascii="Arial" w:hAnsi="Arial" w:cs="Arial"/>
          <w:b/>
          <w:bCs/>
          <w:sz w:val="20"/>
          <w:szCs w:val="20"/>
        </w:rPr>
        <w:t>grades</w:t>
      </w:r>
      <w:r w:rsidR="00E9413A" w:rsidRPr="00977988">
        <w:rPr>
          <w:rFonts w:ascii="Arial" w:hAnsi="Arial" w:cs="Arial"/>
          <w:b/>
          <w:bCs/>
          <w:sz w:val="20"/>
          <w:szCs w:val="20"/>
        </w:rPr>
        <w:t xml:space="preserve"> are assigned as follows</w:t>
      </w:r>
      <w:r w:rsidRPr="00977988">
        <w:rPr>
          <w:rFonts w:ascii="Arial" w:hAnsi="Arial" w:cs="Arial"/>
          <w:b/>
          <w:bCs/>
          <w:sz w:val="20"/>
          <w:szCs w:val="20"/>
        </w:rPr>
        <w:t>:</w:t>
      </w:r>
    </w:p>
    <w:p w:rsidR="00641B65" w:rsidRPr="00D8283E" w:rsidRDefault="00D8283E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657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points to </w:t>
      </w:r>
      <w:r w:rsidR="00A14D4E" w:rsidRPr="00D8283E">
        <w:rPr>
          <w:rFonts w:ascii="Arial" w:hAnsi="Arial" w:cs="Arial"/>
          <w:b/>
          <w:bCs/>
          <w:sz w:val="20"/>
          <w:szCs w:val="20"/>
          <w:highlight w:val="yellow"/>
        </w:rPr>
        <w:t>7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30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points = A</w:t>
      </w:r>
    </w:p>
    <w:p w:rsidR="00E9413A" w:rsidRPr="00D8283E" w:rsidRDefault="00D8283E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584</w:t>
      </w:r>
      <w:r w:rsidR="00A14D4E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points to </w:t>
      </w:r>
      <w:r w:rsidR="00A14D4E" w:rsidRPr="00D8283E">
        <w:rPr>
          <w:rFonts w:ascii="Arial" w:hAnsi="Arial" w:cs="Arial"/>
          <w:b/>
          <w:bCs/>
          <w:sz w:val="20"/>
          <w:szCs w:val="20"/>
          <w:highlight w:val="yellow"/>
        </w:rPr>
        <w:t>6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56.9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points = B</w:t>
      </w:r>
    </w:p>
    <w:p w:rsidR="00E9413A" w:rsidRPr="00D8283E" w:rsidRDefault="00A14D4E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D8283E">
        <w:rPr>
          <w:rFonts w:ascii="Arial" w:hAnsi="Arial" w:cs="Arial"/>
          <w:b/>
          <w:bCs/>
          <w:sz w:val="20"/>
          <w:szCs w:val="20"/>
          <w:highlight w:val="yellow"/>
        </w:rPr>
        <w:t>11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points to 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83.9 </w:t>
      </w:r>
      <w:r w:rsidR="00E9413A" w:rsidRPr="00D8283E">
        <w:rPr>
          <w:rFonts w:ascii="Arial" w:hAnsi="Arial" w:cs="Arial"/>
          <w:b/>
          <w:bCs/>
          <w:sz w:val="20"/>
          <w:szCs w:val="20"/>
          <w:highlight w:val="yellow"/>
        </w:rPr>
        <w:t>points = C</w:t>
      </w:r>
    </w:p>
    <w:p w:rsidR="00E9413A" w:rsidRPr="00D8283E" w:rsidRDefault="00A14D4E">
      <w:pPr>
        <w:rPr>
          <w:rFonts w:ascii="Arial" w:hAnsi="Arial" w:cs="Arial"/>
          <w:b/>
          <w:bCs/>
          <w:sz w:val="20"/>
          <w:szCs w:val="20"/>
          <w:highlight w:val="yellow"/>
        </w:rPr>
      </w:pP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D8283E">
        <w:rPr>
          <w:rFonts w:ascii="Arial" w:hAnsi="Arial" w:cs="Arial"/>
          <w:b/>
          <w:bCs/>
          <w:sz w:val="20"/>
          <w:szCs w:val="20"/>
          <w:highlight w:val="yellow"/>
        </w:rPr>
        <w:t>38</w:t>
      </w:r>
      <w:r w:rsidR="004A1574"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points to 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>5</w:t>
      </w:r>
      <w:r w:rsidR="00D8283E">
        <w:rPr>
          <w:rFonts w:ascii="Arial" w:hAnsi="Arial" w:cs="Arial"/>
          <w:b/>
          <w:bCs/>
          <w:sz w:val="20"/>
          <w:szCs w:val="20"/>
          <w:highlight w:val="yellow"/>
        </w:rPr>
        <w:t>10.9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4A1574" w:rsidRPr="00D8283E">
        <w:rPr>
          <w:rFonts w:ascii="Arial" w:hAnsi="Arial" w:cs="Arial"/>
          <w:b/>
          <w:bCs/>
          <w:sz w:val="20"/>
          <w:szCs w:val="20"/>
          <w:highlight w:val="yellow"/>
        </w:rPr>
        <w:t>points = D</w:t>
      </w:r>
    </w:p>
    <w:p w:rsidR="004A1574" w:rsidRDefault="004A1574">
      <w:pPr>
        <w:rPr>
          <w:rFonts w:ascii="Arial" w:hAnsi="Arial" w:cs="Arial"/>
          <w:b/>
          <w:bCs/>
          <w:sz w:val="20"/>
          <w:szCs w:val="20"/>
        </w:rPr>
      </w:pP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Less than </w:t>
      </w:r>
      <w:r w:rsidR="00A14D4E" w:rsidRPr="00D8283E">
        <w:rPr>
          <w:rFonts w:ascii="Arial" w:hAnsi="Arial" w:cs="Arial"/>
          <w:b/>
          <w:bCs/>
          <w:sz w:val="20"/>
          <w:szCs w:val="20"/>
          <w:highlight w:val="yellow"/>
        </w:rPr>
        <w:t>4</w:t>
      </w:r>
      <w:r w:rsidR="00D8283E">
        <w:rPr>
          <w:rFonts w:ascii="Arial" w:hAnsi="Arial" w:cs="Arial"/>
          <w:b/>
          <w:bCs/>
          <w:sz w:val="20"/>
          <w:szCs w:val="20"/>
          <w:highlight w:val="yellow"/>
        </w:rPr>
        <w:t>38</w:t>
      </w:r>
      <w:r w:rsidRPr="00D8283E">
        <w:rPr>
          <w:rFonts w:ascii="Arial" w:hAnsi="Arial" w:cs="Arial"/>
          <w:b/>
          <w:bCs/>
          <w:sz w:val="20"/>
          <w:szCs w:val="20"/>
          <w:highlight w:val="yellow"/>
        </w:rPr>
        <w:t xml:space="preserve"> points = E</w:t>
      </w:r>
    </w:p>
    <w:p w:rsidR="00E9413A" w:rsidRPr="00E5296F" w:rsidRDefault="00E9413A">
      <w:pPr>
        <w:rPr>
          <w:rFonts w:ascii="Arial" w:hAnsi="Arial" w:cs="Arial"/>
          <w:b/>
          <w:bCs/>
          <w:sz w:val="20"/>
          <w:szCs w:val="20"/>
        </w:rPr>
      </w:pPr>
    </w:p>
    <w:p w:rsidR="003825B0" w:rsidRDefault="003825B0" w:rsidP="001C575C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  <w:sectPr w:rsidR="003825B0" w:rsidSect="0064026D">
          <w:footerReference w:type="default" r:id="rId9"/>
          <w:pgSz w:w="12240" w:h="15840"/>
          <w:pgMar w:top="1008" w:right="1296" w:bottom="1008" w:left="1296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1336" w:tblpY="240"/>
        <w:tblW w:w="5006" w:type="pct"/>
        <w:tblCellSpacing w:w="0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8"/>
        <w:gridCol w:w="3766"/>
        <w:gridCol w:w="1455"/>
        <w:gridCol w:w="1455"/>
        <w:gridCol w:w="1298"/>
        <w:gridCol w:w="2018"/>
        <w:gridCol w:w="2381"/>
      </w:tblGrid>
      <w:tr w:rsidR="003825B0" w:rsidRPr="000A0483" w:rsidTr="00556832">
        <w:trPr>
          <w:trHeight w:val="394"/>
          <w:tblCellSpacing w:w="0" w:type="dxa"/>
        </w:trPr>
        <w:tc>
          <w:tcPr>
            <w:tcW w:w="578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Lab Week</w:t>
            </w:r>
          </w:p>
        </w:tc>
        <w:tc>
          <w:tcPr>
            <w:tcW w:w="1346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Description</w:t>
            </w:r>
          </w:p>
        </w:tc>
        <w:tc>
          <w:tcPr>
            <w:tcW w:w="520" w:type="pct"/>
            <w:tcBorders>
              <w:bottom w:val="dotted" w:sz="6" w:space="0" w:color="999999"/>
            </w:tcBorders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Pre-lab Quiz</w:t>
            </w:r>
          </w:p>
        </w:tc>
        <w:tc>
          <w:tcPr>
            <w:tcW w:w="520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Write-up</w:t>
            </w:r>
          </w:p>
        </w:tc>
        <w:tc>
          <w:tcPr>
            <w:tcW w:w="464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Write-up </w:t>
            </w: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Point Value</w:t>
            </w:r>
          </w:p>
        </w:tc>
        <w:tc>
          <w:tcPr>
            <w:tcW w:w="721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Submission Deadline</w:t>
            </w:r>
          </w:p>
        </w:tc>
        <w:tc>
          <w:tcPr>
            <w:tcW w:w="851" w:type="pct"/>
            <w:tcBorders>
              <w:bottom w:val="dotted" w:sz="6" w:space="0" w:color="999999"/>
            </w:tcBorders>
            <w:tcMar>
              <w:top w:w="45" w:type="dxa"/>
              <w:left w:w="75" w:type="dxa"/>
              <w:bottom w:w="75" w:type="dxa"/>
              <w:right w:w="75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0A04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Data Analysis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16"/>
          <w:tblCellSpacing w:w="15" w:type="dxa"/>
        </w:trPr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b/>
                <w:bCs/>
                <w:color w:val="333333"/>
                <w:sz w:val="2"/>
                <w:szCs w:val="2"/>
              </w:rPr>
            </w:pP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536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31, 2015</w:t>
            </w:r>
            <w:r w:rsidR="003825B0"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F5728C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 xml:space="preserve">Intro to Physiology Lab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F5728C">
              <w:rPr>
                <w:rFonts w:ascii="Arial" w:hAnsi="Arial" w:cs="Arial"/>
                <w:sz w:val="18"/>
                <w:szCs w:val="18"/>
              </w:rPr>
              <w:t>GI Lab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pct"/>
          </w:tcPr>
          <w:p w:rsidR="003825B0" w:rsidRPr="00891F02" w:rsidRDefault="00A037AB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D8283E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D8283E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 xml:space="preserve">Means, </w:t>
            </w:r>
            <w:proofErr w:type="spellStart"/>
            <w:r w:rsidRPr="000A0483">
              <w:rPr>
                <w:rFonts w:ascii="Arial" w:hAnsi="Arial" w:cs="Arial"/>
                <w:sz w:val="18"/>
                <w:szCs w:val="18"/>
              </w:rPr>
              <w:t>Std</w:t>
            </w:r>
            <w:proofErr w:type="spellEnd"/>
            <w:r w:rsidRPr="000A0483">
              <w:rPr>
                <w:rFonts w:ascii="Arial" w:hAnsi="Arial" w:cs="Arial"/>
                <w:sz w:val="18"/>
                <w:szCs w:val="18"/>
              </w:rPr>
              <w:t xml:space="preserve"> Error, and </w:t>
            </w:r>
            <w:r>
              <w:rPr>
                <w:rFonts w:ascii="Arial" w:hAnsi="Arial" w:cs="Arial"/>
                <w:sz w:val="18"/>
                <w:szCs w:val="18"/>
              </w:rPr>
              <w:t xml:space="preserve">Graphing,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Curves</w:t>
            </w:r>
          </w:p>
        </w:tc>
      </w:tr>
      <w:tr w:rsidR="00831B6E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584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 7, 2015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Pr="000A0483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in-lab activities; </w:t>
            </w:r>
            <w:r w:rsidRPr="00D8283E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Literature review</w:t>
            </w:r>
            <w:r w:rsidRPr="00D8283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r w:rsidR="00D8283E" w:rsidRPr="00D8283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</w:t>
            </w:r>
            <w:r w:rsidR="00D8283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assignment </w:t>
            </w:r>
            <w:r w:rsidR="00D8283E" w:rsidRPr="00D8283E">
              <w:rPr>
                <w:rFonts w:ascii="Arial" w:hAnsi="Arial" w:cs="Arial"/>
                <w:sz w:val="18"/>
                <w:szCs w:val="18"/>
                <w:highlight w:val="yellow"/>
              </w:rPr>
              <w:t>moved to lecture)</w:t>
            </w:r>
          </w:p>
        </w:tc>
        <w:tc>
          <w:tcPr>
            <w:tcW w:w="520" w:type="pct"/>
          </w:tcPr>
          <w:p w:rsidR="00831B6E" w:rsidRPr="00891F02" w:rsidRDefault="0042036D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Pr="000A0483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TBA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Pr="00D8283E" w:rsidRDefault="0042036D" w:rsidP="003825B0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D8283E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Pr="00D8283E" w:rsidRDefault="00A037AB" w:rsidP="003825B0">
            <w:pPr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</w:pPr>
            <w:r w:rsidRPr="00D8283E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Start of lab during week of Sept 14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</w:tcPr>
          <w:p w:rsidR="00831B6E" w:rsidRPr="000A0483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584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831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</w:t>
            </w:r>
            <w:r w:rsidRPr="000A0483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831B6E">
              <w:rPr>
                <w:rFonts w:ascii="Arial" w:hAnsi="Arial" w:cs="Arial"/>
                <w:sz w:val="18"/>
                <w:szCs w:val="18"/>
              </w:rPr>
              <w:t>4, 2015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Nervous System 1: Resting Membrane Potentials in Crayfish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Regression, p-value and r-squared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42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21, 2015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A037AB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 xml:space="preserve">Nervous System 2: </w:t>
            </w:r>
            <w:r w:rsidR="00A037AB">
              <w:rPr>
                <w:rFonts w:ascii="Arial" w:hAnsi="Arial" w:cs="Arial"/>
                <w:sz w:val="18"/>
                <w:szCs w:val="18"/>
              </w:rPr>
              <w:t>Frog Sciatic Nerve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  <w:r w:rsidR="0042036D">
              <w:rPr>
                <w:rFonts w:ascii="Arial" w:hAnsi="Arial" w:cs="Arial"/>
                <w:sz w:val="18"/>
                <w:szCs w:val="18"/>
              </w:rPr>
              <w:t>and Compound Action Potentials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Paired t-test, p-value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584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28, 2015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Nervous System 3: Design your o</w:t>
            </w:r>
            <w:r w:rsidRPr="000A0483">
              <w:rPr>
                <w:rFonts w:ascii="Arial" w:hAnsi="Arial" w:cs="Arial"/>
                <w:sz w:val="18"/>
                <w:szCs w:val="18"/>
              </w:rPr>
              <w:t>wn Experiment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Report 1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30 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556832" w:rsidRDefault="00556832" w:rsidP="005568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6832">
              <w:rPr>
                <w:rFonts w:ascii="Arial" w:hAnsi="Arial" w:cs="Arial"/>
                <w:b/>
                <w:sz w:val="18"/>
                <w:szCs w:val="18"/>
              </w:rPr>
              <w:t>Fri</w:t>
            </w:r>
            <w:r w:rsidR="00A037AB">
              <w:rPr>
                <w:rFonts w:ascii="Arial" w:hAnsi="Arial" w:cs="Arial"/>
                <w:b/>
                <w:sz w:val="18"/>
                <w:szCs w:val="18"/>
              </w:rPr>
              <w:t>, Oct 19</w:t>
            </w:r>
            <w:r w:rsidR="003825B0" w:rsidRPr="00556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Varies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26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5, 2015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A037AB" w:rsidP="00A037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Muscular Systems: </w:t>
            </w:r>
            <w:r w:rsidR="003825B0" w:rsidRPr="000A0483">
              <w:rPr>
                <w:rFonts w:ascii="Arial" w:hAnsi="Arial" w:cs="Arial"/>
                <w:sz w:val="18"/>
                <w:szCs w:val="18"/>
              </w:rPr>
              <w:t xml:space="preserve">Frog Heart and </w:t>
            </w:r>
            <w:r>
              <w:rPr>
                <w:rFonts w:ascii="Arial" w:hAnsi="Arial" w:cs="Arial"/>
                <w:sz w:val="18"/>
                <w:szCs w:val="18"/>
              </w:rPr>
              <w:t xml:space="preserve">Skeletal </w:t>
            </w:r>
            <w:r w:rsidR="003825B0" w:rsidRPr="000A0483">
              <w:rPr>
                <w:rFonts w:ascii="Arial" w:hAnsi="Arial" w:cs="Arial"/>
                <w:sz w:val="18"/>
                <w:szCs w:val="18"/>
              </w:rPr>
              <w:t xml:space="preserve">Muscle </w:t>
            </w:r>
            <w:r w:rsidR="0042036D">
              <w:rPr>
                <w:rFonts w:ascii="Arial" w:hAnsi="Arial" w:cs="Arial"/>
                <w:sz w:val="18"/>
                <w:szCs w:val="18"/>
              </w:rPr>
              <w:t>Properties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Regression, p-value, and r-squared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42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12, 2015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EKG Part 1: Resting, Exercise, and Dive Reflex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One-way ANOVA, p-value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508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831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</w:t>
            </w:r>
            <w:r w:rsidRPr="000A04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B6E">
              <w:rPr>
                <w:rFonts w:ascii="Arial" w:hAnsi="Arial" w:cs="Arial"/>
                <w:sz w:val="18"/>
                <w:szCs w:val="18"/>
              </w:rPr>
              <w:t>19, 2015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EKG Part 2: Design your own experiment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Report 2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556832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825B0">
              <w:rPr>
                <w:rFonts w:ascii="Arial" w:hAnsi="Arial" w:cs="Arial"/>
                <w:sz w:val="18"/>
                <w:szCs w:val="18"/>
              </w:rPr>
              <w:t>0</w:t>
            </w:r>
            <w:r w:rsidR="003825B0"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556832" w:rsidRDefault="00556832" w:rsidP="005568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6832">
              <w:rPr>
                <w:rFonts w:ascii="Arial" w:hAnsi="Arial" w:cs="Arial"/>
                <w:b/>
                <w:sz w:val="18"/>
                <w:szCs w:val="18"/>
              </w:rPr>
              <w:t>Fri</w:t>
            </w:r>
            <w:r w:rsidR="00A037AB">
              <w:rPr>
                <w:rFonts w:ascii="Arial" w:hAnsi="Arial" w:cs="Arial"/>
                <w:b/>
                <w:sz w:val="18"/>
                <w:szCs w:val="18"/>
              </w:rPr>
              <w:t>, Oct 30</w:t>
            </w:r>
            <w:r w:rsidR="003825B0" w:rsidRPr="005568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Varies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252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831B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</w:t>
            </w:r>
            <w:r w:rsidRPr="000A04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B6E">
              <w:rPr>
                <w:rFonts w:ascii="Arial" w:hAnsi="Arial" w:cs="Arial"/>
                <w:sz w:val="18"/>
                <w:szCs w:val="18"/>
              </w:rPr>
              <w:t>26, 2015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Renal Part 1: (data collection)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8C6">
              <w:rPr>
                <w:rFonts w:ascii="Arial" w:hAnsi="Arial" w:cs="Arial"/>
                <w:sz w:val="20"/>
                <w:szCs w:val="20"/>
              </w:rPr>
              <w:t>5</w:t>
            </w:r>
            <w:r w:rsidR="00D8283E" w:rsidRPr="00AA38C6">
              <w:rPr>
                <w:rFonts w:ascii="Arial" w:hAnsi="Arial" w:cs="Arial"/>
                <w:sz w:val="20"/>
                <w:szCs w:val="20"/>
              </w:rPr>
              <w:t xml:space="preserve"> (pre-lab worksheet)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 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D8283E" w:rsidRDefault="00A037AB" w:rsidP="00AA38C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D8283E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5</w:t>
            </w:r>
            <w:r w:rsidR="003825B0" w:rsidRPr="00D8283E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 </w:t>
            </w:r>
            <w:r w:rsidR="00D8283E" w:rsidRPr="00D8283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(same as </w:t>
            </w:r>
            <w:r w:rsidR="00AA38C6">
              <w:rPr>
                <w:rFonts w:ascii="Arial" w:hAnsi="Arial" w:cs="Arial"/>
                <w:sz w:val="18"/>
                <w:szCs w:val="18"/>
                <w:highlight w:val="yellow"/>
              </w:rPr>
              <w:t>pre-lab</w:t>
            </w:r>
            <w:bookmarkStart w:id="0" w:name="_GoBack"/>
            <w:bookmarkEnd w:id="0"/>
            <w:r w:rsidR="00D8283E" w:rsidRPr="00D8283E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points)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None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26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0A0483">
              <w:rPr>
                <w:rFonts w:ascii="Arial" w:hAnsi="Arial" w:cs="Arial"/>
                <w:sz w:val="18"/>
                <w:szCs w:val="18"/>
              </w:rPr>
              <w:t>, 2014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Renal Part 2: (data calculations and analysis)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Report 3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Pr="000A048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556832" w:rsidRDefault="00556832" w:rsidP="005568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6832">
              <w:rPr>
                <w:rFonts w:ascii="Arial" w:hAnsi="Arial" w:cs="Arial"/>
                <w:b/>
                <w:sz w:val="18"/>
                <w:szCs w:val="18"/>
              </w:rPr>
              <w:t>Fri</w:t>
            </w:r>
            <w:r w:rsidR="003825B0" w:rsidRPr="00556832">
              <w:rPr>
                <w:rFonts w:ascii="Arial" w:hAnsi="Arial" w:cs="Arial"/>
                <w:b/>
                <w:sz w:val="18"/>
                <w:szCs w:val="18"/>
              </w:rPr>
              <w:t>, Nov 1</w:t>
            </w:r>
            <w:r w:rsidR="00A037A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556832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Varies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42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0A0483">
              <w:rPr>
                <w:rFonts w:ascii="Arial" w:hAnsi="Arial" w:cs="Arial"/>
                <w:sz w:val="18"/>
                <w:szCs w:val="18"/>
              </w:rPr>
              <w:t>, 2014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Respiration Part 1: Gas Partial Pressures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Paired t-test, p-value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26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0A0483">
              <w:rPr>
                <w:rFonts w:ascii="Arial" w:hAnsi="Arial" w:cs="Arial"/>
                <w:sz w:val="18"/>
                <w:szCs w:val="18"/>
              </w:rPr>
              <w:t>, 2014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Respiration Part 2: Lung and Dead Space Volumes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15 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Paired t-test, p-value interpretation 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252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</w:t>
            </w:r>
            <w:r w:rsidR="00831B6E"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Pr="000A0483">
              <w:rPr>
                <w:rFonts w:ascii="Arial" w:hAnsi="Arial" w:cs="Arial"/>
                <w:sz w:val="18"/>
                <w:szCs w:val="18"/>
              </w:rPr>
              <w:t>, 2014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No labs scheduled - Holiday </w:t>
            </w:r>
            <w:r w:rsidR="00A037AB">
              <w:rPr>
                <w:rFonts w:ascii="Arial" w:hAnsi="Arial" w:cs="Arial"/>
                <w:sz w:val="18"/>
                <w:szCs w:val="18"/>
              </w:rPr>
              <w:t>week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 xml:space="preserve">No lab </w:t>
            </w:r>
          </w:p>
        </w:tc>
        <w:tc>
          <w:tcPr>
            <w:tcW w:w="464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No lab</w:t>
            </w:r>
          </w:p>
        </w:tc>
        <w:tc>
          <w:tcPr>
            <w:tcW w:w="72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lab</w:t>
            </w:r>
          </w:p>
        </w:tc>
        <w:tc>
          <w:tcPr>
            <w:tcW w:w="851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lab</w:t>
            </w:r>
          </w:p>
        </w:tc>
      </w:tr>
      <w:tr w:rsidR="003825B0" w:rsidRPr="000A0483" w:rsidTr="00556832">
        <w:tblPrEx>
          <w:tblCellSpacing w:w="15" w:type="dxa"/>
          <w:tblBorders>
            <w:top w:val="none" w:sz="0" w:space="0" w:color="auto"/>
          </w:tblBorders>
        </w:tblPrEx>
        <w:trPr>
          <w:trHeight w:val="426"/>
          <w:tblCellSpacing w:w="15" w:type="dxa"/>
        </w:trPr>
        <w:tc>
          <w:tcPr>
            <w:tcW w:w="578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831B6E" w:rsidP="003825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 w:rsidR="003825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25B0" w:rsidRPr="000A0483">
              <w:rPr>
                <w:rFonts w:ascii="Arial" w:hAnsi="Arial" w:cs="Arial"/>
                <w:sz w:val="18"/>
                <w:szCs w:val="18"/>
              </w:rPr>
              <w:t>, 2014 </w:t>
            </w:r>
          </w:p>
        </w:tc>
        <w:tc>
          <w:tcPr>
            <w:tcW w:w="1346" w:type="pct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3825B0" w:rsidRPr="000A0483" w:rsidRDefault="003825B0" w:rsidP="003825B0">
            <w:pPr>
              <w:rPr>
                <w:rFonts w:ascii="Arial" w:hAnsi="Arial" w:cs="Arial"/>
                <w:sz w:val="18"/>
                <w:szCs w:val="18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Human Respiration: Design Your Own Experiment </w:t>
            </w:r>
          </w:p>
        </w:tc>
        <w:tc>
          <w:tcPr>
            <w:tcW w:w="520" w:type="pct"/>
          </w:tcPr>
          <w:p w:rsidR="003825B0" w:rsidRPr="00891F02" w:rsidRDefault="003825B0" w:rsidP="00382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F02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20" w:type="pct"/>
            <w:vAlign w:val="center"/>
            <w:hideMark/>
          </w:tcPr>
          <w:p w:rsidR="003825B0" w:rsidRPr="000A0483" w:rsidRDefault="003825B0" w:rsidP="003825B0">
            <w:pPr>
              <w:rPr>
                <w:sz w:val="20"/>
                <w:szCs w:val="20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Worksheet </w:t>
            </w:r>
          </w:p>
        </w:tc>
        <w:tc>
          <w:tcPr>
            <w:tcW w:w="464" w:type="pct"/>
            <w:vAlign w:val="center"/>
            <w:hideMark/>
          </w:tcPr>
          <w:p w:rsidR="003825B0" w:rsidRPr="000A0483" w:rsidRDefault="003825B0" w:rsidP="00382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1" w:type="pct"/>
            <w:vAlign w:val="center"/>
            <w:hideMark/>
          </w:tcPr>
          <w:p w:rsidR="003825B0" w:rsidRPr="000A0483" w:rsidRDefault="003825B0" w:rsidP="003825B0">
            <w:pPr>
              <w:rPr>
                <w:sz w:val="20"/>
                <w:szCs w:val="20"/>
              </w:rPr>
            </w:pPr>
            <w:r w:rsidRPr="000A0483">
              <w:rPr>
                <w:rFonts w:ascii="Arial" w:hAnsi="Arial" w:cs="Arial"/>
                <w:sz w:val="18"/>
                <w:szCs w:val="18"/>
              </w:rPr>
              <w:t>End of Lab </w:t>
            </w:r>
          </w:p>
        </w:tc>
        <w:tc>
          <w:tcPr>
            <w:tcW w:w="851" w:type="pct"/>
            <w:vAlign w:val="center"/>
            <w:hideMark/>
          </w:tcPr>
          <w:p w:rsidR="003825B0" w:rsidRPr="000A0483" w:rsidRDefault="003825B0" w:rsidP="003825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Varies</w:t>
            </w:r>
          </w:p>
        </w:tc>
      </w:tr>
    </w:tbl>
    <w:p w:rsidR="00556832" w:rsidRDefault="00A037AB" w:rsidP="001C575C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A037AB">
        <w:rPr>
          <w:rFonts w:ascii="Arial" w:hAnsi="Arial" w:cs="Arial"/>
          <w:b/>
          <w:sz w:val="20"/>
          <w:szCs w:val="20"/>
        </w:rPr>
        <w:t>Fall 2015</w:t>
      </w:r>
      <w:r w:rsidR="003825B0">
        <w:rPr>
          <w:rFonts w:ascii="Arial" w:hAnsi="Arial" w:cs="Arial"/>
          <w:b/>
          <w:sz w:val="20"/>
          <w:szCs w:val="20"/>
        </w:rPr>
        <w:t xml:space="preserve"> Lab Schedule</w:t>
      </w:r>
    </w:p>
    <w:sectPr w:rsidR="00556832" w:rsidSect="003825B0">
      <w:pgSz w:w="15840" w:h="12240" w:orient="landscape"/>
      <w:pgMar w:top="1296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4F" w:rsidRDefault="00C31B4F">
      <w:r>
        <w:separator/>
      </w:r>
    </w:p>
  </w:endnote>
  <w:endnote w:type="continuationSeparator" w:id="0">
    <w:p w:rsidR="00C31B4F" w:rsidRDefault="00C3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832" w:rsidRDefault="005568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38C6">
      <w:rPr>
        <w:noProof/>
      </w:rPr>
      <w:t>1</w:t>
    </w:r>
    <w:r>
      <w:fldChar w:fldCharType="end"/>
    </w:r>
  </w:p>
  <w:p w:rsidR="00556832" w:rsidRDefault="00556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4F" w:rsidRDefault="00C31B4F">
      <w:r>
        <w:separator/>
      </w:r>
    </w:p>
  </w:footnote>
  <w:footnote w:type="continuationSeparator" w:id="0">
    <w:p w:rsidR="00C31B4F" w:rsidRDefault="00C31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508F7"/>
    <w:multiLevelType w:val="hybridMultilevel"/>
    <w:tmpl w:val="674E7A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A0B89"/>
    <w:multiLevelType w:val="hybridMultilevel"/>
    <w:tmpl w:val="A6208960"/>
    <w:lvl w:ilvl="0" w:tplc="0D0A8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760B4"/>
    <w:multiLevelType w:val="hybridMultilevel"/>
    <w:tmpl w:val="2A765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F2792C"/>
    <w:multiLevelType w:val="hybridMultilevel"/>
    <w:tmpl w:val="E1E8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E316D"/>
    <w:multiLevelType w:val="hybridMultilevel"/>
    <w:tmpl w:val="C636B75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027771"/>
    <w:multiLevelType w:val="hybridMultilevel"/>
    <w:tmpl w:val="4CCA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3131C"/>
    <w:multiLevelType w:val="multilevel"/>
    <w:tmpl w:val="BE3C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C81C1E"/>
    <w:multiLevelType w:val="hybridMultilevel"/>
    <w:tmpl w:val="CD3C1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5034D"/>
    <w:multiLevelType w:val="hybridMultilevel"/>
    <w:tmpl w:val="EE22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B4540"/>
    <w:multiLevelType w:val="hybridMultilevel"/>
    <w:tmpl w:val="26C6F1E4"/>
    <w:lvl w:ilvl="0" w:tplc="5D480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F79D4"/>
    <w:multiLevelType w:val="hybridMultilevel"/>
    <w:tmpl w:val="6D9A2ADE"/>
    <w:lvl w:ilvl="0" w:tplc="F09E73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3B35"/>
    <w:multiLevelType w:val="hybridMultilevel"/>
    <w:tmpl w:val="1F347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5C"/>
    <w:rsid w:val="0001467B"/>
    <w:rsid w:val="00022F0C"/>
    <w:rsid w:val="00032DAE"/>
    <w:rsid w:val="00035B2B"/>
    <w:rsid w:val="00046404"/>
    <w:rsid w:val="000500C6"/>
    <w:rsid w:val="00063D7E"/>
    <w:rsid w:val="0006655C"/>
    <w:rsid w:val="00072AA7"/>
    <w:rsid w:val="00083A54"/>
    <w:rsid w:val="0008508F"/>
    <w:rsid w:val="000A11BA"/>
    <w:rsid w:val="000A2B51"/>
    <w:rsid w:val="000A3A70"/>
    <w:rsid w:val="000A6A82"/>
    <w:rsid w:val="000B3D57"/>
    <w:rsid w:val="000B7EA3"/>
    <w:rsid w:val="000E0972"/>
    <w:rsid w:val="000E1BB5"/>
    <w:rsid w:val="000E2E62"/>
    <w:rsid w:val="000E4757"/>
    <w:rsid w:val="000F079B"/>
    <w:rsid w:val="000F0F7F"/>
    <w:rsid w:val="000F6DF0"/>
    <w:rsid w:val="00106C90"/>
    <w:rsid w:val="00106DA6"/>
    <w:rsid w:val="00114593"/>
    <w:rsid w:val="00125656"/>
    <w:rsid w:val="0013659A"/>
    <w:rsid w:val="0013665D"/>
    <w:rsid w:val="00136C50"/>
    <w:rsid w:val="00145353"/>
    <w:rsid w:val="00147BEA"/>
    <w:rsid w:val="001510EB"/>
    <w:rsid w:val="001565BB"/>
    <w:rsid w:val="0016036C"/>
    <w:rsid w:val="001808CD"/>
    <w:rsid w:val="00184EEB"/>
    <w:rsid w:val="00187AB2"/>
    <w:rsid w:val="00194495"/>
    <w:rsid w:val="001C575C"/>
    <w:rsid w:val="001F249E"/>
    <w:rsid w:val="002148D9"/>
    <w:rsid w:val="00226F20"/>
    <w:rsid w:val="00242869"/>
    <w:rsid w:val="00242F0D"/>
    <w:rsid w:val="00256A91"/>
    <w:rsid w:val="00266713"/>
    <w:rsid w:val="00267654"/>
    <w:rsid w:val="002721A5"/>
    <w:rsid w:val="00277CBF"/>
    <w:rsid w:val="0028037E"/>
    <w:rsid w:val="00297AF2"/>
    <w:rsid w:val="002B3D2D"/>
    <w:rsid w:val="002B601F"/>
    <w:rsid w:val="002C2475"/>
    <w:rsid w:val="002F6D92"/>
    <w:rsid w:val="00316C11"/>
    <w:rsid w:val="00317225"/>
    <w:rsid w:val="0031728B"/>
    <w:rsid w:val="0031738E"/>
    <w:rsid w:val="00321618"/>
    <w:rsid w:val="0032570A"/>
    <w:rsid w:val="003264CB"/>
    <w:rsid w:val="003265E5"/>
    <w:rsid w:val="0033039D"/>
    <w:rsid w:val="003354DC"/>
    <w:rsid w:val="0034119A"/>
    <w:rsid w:val="003514CD"/>
    <w:rsid w:val="00353F76"/>
    <w:rsid w:val="0035718E"/>
    <w:rsid w:val="00363B3A"/>
    <w:rsid w:val="00365715"/>
    <w:rsid w:val="0036765F"/>
    <w:rsid w:val="00381894"/>
    <w:rsid w:val="003825B0"/>
    <w:rsid w:val="0039305F"/>
    <w:rsid w:val="003A0A8B"/>
    <w:rsid w:val="003B025D"/>
    <w:rsid w:val="003B4E86"/>
    <w:rsid w:val="003C176F"/>
    <w:rsid w:val="003C4CD7"/>
    <w:rsid w:val="003D2356"/>
    <w:rsid w:val="003E337D"/>
    <w:rsid w:val="003E74EA"/>
    <w:rsid w:val="003E77FC"/>
    <w:rsid w:val="003F4B8D"/>
    <w:rsid w:val="003F63CA"/>
    <w:rsid w:val="00400436"/>
    <w:rsid w:val="0040273C"/>
    <w:rsid w:val="00402A49"/>
    <w:rsid w:val="00402CAA"/>
    <w:rsid w:val="00404EE1"/>
    <w:rsid w:val="00411B91"/>
    <w:rsid w:val="004173AF"/>
    <w:rsid w:val="0042036D"/>
    <w:rsid w:val="004231A6"/>
    <w:rsid w:val="00430B23"/>
    <w:rsid w:val="0043232F"/>
    <w:rsid w:val="00444811"/>
    <w:rsid w:val="004515DF"/>
    <w:rsid w:val="004543B0"/>
    <w:rsid w:val="0045485B"/>
    <w:rsid w:val="004618CA"/>
    <w:rsid w:val="0047086F"/>
    <w:rsid w:val="00470A9C"/>
    <w:rsid w:val="00476077"/>
    <w:rsid w:val="004818D3"/>
    <w:rsid w:val="00483F9F"/>
    <w:rsid w:val="00485527"/>
    <w:rsid w:val="004A006F"/>
    <w:rsid w:val="004A1574"/>
    <w:rsid w:val="004A2311"/>
    <w:rsid w:val="004A2E1F"/>
    <w:rsid w:val="004B3B6E"/>
    <w:rsid w:val="004C2C7A"/>
    <w:rsid w:val="004D1C97"/>
    <w:rsid w:val="004D1FE9"/>
    <w:rsid w:val="004D502F"/>
    <w:rsid w:val="004E3390"/>
    <w:rsid w:val="00510AA5"/>
    <w:rsid w:val="00540A0A"/>
    <w:rsid w:val="00556832"/>
    <w:rsid w:val="005748C3"/>
    <w:rsid w:val="00590416"/>
    <w:rsid w:val="005910AE"/>
    <w:rsid w:val="00596FE4"/>
    <w:rsid w:val="005C3F7D"/>
    <w:rsid w:val="005C6C65"/>
    <w:rsid w:val="005D1A99"/>
    <w:rsid w:val="005D30DC"/>
    <w:rsid w:val="005E06C8"/>
    <w:rsid w:val="00606315"/>
    <w:rsid w:val="00622FB4"/>
    <w:rsid w:val="00623D94"/>
    <w:rsid w:val="006360F2"/>
    <w:rsid w:val="0064026D"/>
    <w:rsid w:val="00641B65"/>
    <w:rsid w:val="00641FA5"/>
    <w:rsid w:val="006463A3"/>
    <w:rsid w:val="00662C37"/>
    <w:rsid w:val="00677F8E"/>
    <w:rsid w:val="006A2523"/>
    <w:rsid w:val="006A5516"/>
    <w:rsid w:val="006A724F"/>
    <w:rsid w:val="006B0FF1"/>
    <w:rsid w:val="006B60D2"/>
    <w:rsid w:val="006C1930"/>
    <w:rsid w:val="006D7DD4"/>
    <w:rsid w:val="006E1091"/>
    <w:rsid w:val="006E22F2"/>
    <w:rsid w:val="006E42F4"/>
    <w:rsid w:val="006E742B"/>
    <w:rsid w:val="007139C1"/>
    <w:rsid w:val="00721532"/>
    <w:rsid w:val="007263B2"/>
    <w:rsid w:val="00733C8A"/>
    <w:rsid w:val="0073520F"/>
    <w:rsid w:val="00741273"/>
    <w:rsid w:val="00747783"/>
    <w:rsid w:val="00771D59"/>
    <w:rsid w:val="00773BC7"/>
    <w:rsid w:val="00790F48"/>
    <w:rsid w:val="007A22F4"/>
    <w:rsid w:val="007B55B7"/>
    <w:rsid w:val="007B6286"/>
    <w:rsid w:val="007C4138"/>
    <w:rsid w:val="007E4145"/>
    <w:rsid w:val="007F33F5"/>
    <w:rsid w:val="007F4B78"/>
    <w:rsid w:val="007F6C1F"/>
    <w:rsid w:val="00802920"/>
    <w:rsid w:val="008109CB"/>
    <w:rsid w:val="00822120"/>
    <w:rsid w:val="00827A67"/>
    <w:rsid w:val="00831B6E"/>
    <w:rsid w:val="00833840"/>
    <w:rsid w:val="00836C41"/>
    <w:rsid w:val="008404FA"/>
    <w:rsid w:val="00840EB9"/>
    <w:rsid w:val="00847959"/>
    <w:rsid w:val="00856759"/>
    <w:rsid w:val="008616AD"/>
    <w:rsid w:val="00881ADF"/>
    <w:rsid w:val="008A758F"/>
    <w:rsid w:val="008B434F"/>
    <w:rsid w:val="008B47F6"/>
    <w:rsid w:val="008D06AA"/>
    <w:rsid w:val="008D3F87"/>
    <w:rsid w:val="008F0A4C"/>
    <w:rsid w:val="008F6756"/>
    <w:rsid w:val="00903BD8"/>
    <w:rsid w:val="00903F4E"/>
    <w:rsid w:val="00907CBC"/>
    <w:rsid w:val="00922E8D"/>
    <w:rsid w:val="00925185"/>
    <w:rsid w:val="0092649A"/>
    <w:rsid w:val="0092768B"/>
    <w:rsid w:val="009421D9"/>
    <w:rsid w:val="0095793D"/>
    <w:rsid w:val="00965275"/>
    <w:rsid w:val="00966C89"/>
    <w:rsid w:val="0097004F"/>
    <w:rsid w:val="00977988"/>
    <w:rsid w:val="00981E03"/>
    <w:rsid w:val="00991A9F"/>
    <w:rsid w:val="009A13FF"/>
    <w:rsid w:val="009A67C3"/>
    <w:rsid w:val="009A6A20"/>
    <w:rsid w:val="009B514B"/>
    <w:rsid w:val="009D2F2C"/>
    <w:rsid w:val="009D691F"/>
    <w:rsid w:val="009F429B"/>
    <w:rsid w:val="009F4C61"/>
    <w:rsid w:val="00A037AB"/>
    <w:rsid w:val="00A11321"/>
    <w:rsid w:val="00A14960"/>
    <w:rsid w:val="00A14D4E"/>
    <w:rsid w:val="00A15420"/>
    <w:rsid w:val="00A17337"/>
    <w:rsid w:val="00A23508"/>
    <w:rsid w:val="00A323BB"/>
    <w:rsid w:val="00A352C8"/>
    <w:rsid w:val="00A36C69"/>
    <w:rsid w:val="00A374AB"/>
    <w:rsid w:val="00A376BC"/>
    <w:rsid w:val="00A402A5"/>
    <w:rsid w:val="00A42ED9"/>
    <w:rsid w:val="00A44543"/>
    <w:rsid w:val="00A4465D"/>
    <w:rsid w:val="00A45299"/>
    <w:rsid w:val="00A5168A"/>
    <w:rsid w:val="00A557A7"/>
    <w:rsid w:val="00A66DE8"/>
    <w:rsid w:val="00A906D0"/>
    <w:rsid w:val="00A914D7"/>
    <w:rsid w:val="00A96718"/>
    <w:rsid w:val="00AA38C6"/>
    <w:rsid w:val="00AA4651"/>
    <w:rsid w:val="00AA5515"/>
    <w:rsid w:val="00AB276C"/>
    <w:rsid w:val="00AC27E1"/>
    <w:rsid w:val="00AC3CFA"/>
    <w:rsid w:val="00AC5960"/>
    <w:rsid w:val="00AC6794"/>
    <w:rsid w:val="00AC7D6F"/>
    <w:rsid w:val="00AD02B0"/>
    <w:rsid w:val="00AE0ED9"/>
    <w:rsid w:val="00AE16EB"/>
    <w:rsid w:val="00AE3068"/>
    <w:rsid w:val="00AF6B45"/>
    <w:rsid w:val="00B04FCB"/>
    <w:rsid w:val="00B109B4"/>
    <w:rsid w:val="00B11E44"/>
    <w:rsid w:val="00B161F2"/>
    <w:rsid w:val="00B25C86"/>
    <w:rsid w:val="00B3579E"/>
    <w:rsid w:val="00B35A9C"/>
    <w:rsid w:val="00B43AB1"/>
    <w:rsid w:val="00B75C51"/>
    <w:rsid w:val="00BB2BF7"/>
    <w:rsid w:val="00BC2DFF"/>
    <w:rsid w:val="00BC607F"/>
    <w:rsid w:val="00BC6A96"/>
    <w:rsid w:val="00BD5145"/>
    <w:rsid w:val="00C01FE8"/>
    <w:rsid w:val="00C04456"/>
    <w:rsid w:val="00C223D8"/>
    <w:rsid w:val="00C22AE5"/>
    <w:rsid w:val="00C25291"/>
    <w:rsid w:val="00C30450"/>
    <w:rsid w:val="00C31B4F"/>
    <w:rsid w:val="00C3447B"/>
    <w:rsid w:val="00C407E4"/>
    <w:rsid w:val="00C418F1"/>
    <w:rsid w:val="00C50CCF"/>
    <w:rsid w:val="00C62566"/>
    <w:rsid w:val="00C6791A"/>
    <w:rsid w:val="00C76A74"/>
    <w:rsid w:val="00C86E0B"/>
    <w:rsid w:val="00C96F5D"/>
    <w:rsid w:val="00CB317C"/>
    <w:rsid w:val="00CB74EE"/>
    <w:rsid w:val="00CC695C"/>
    <w:rsid w:val="00CD1BB1"/>
    <w:rsid w:val="00D1589A"/>
    <w:rsid w:val="00D16C1F"/>
    <w:rsid w:val="00D17B4F"/>
    <w:rsid w:val="00D2287B"/>
    <w:rsid w:val="00D31584"/>
    <w:rsid w:val="00D42170"/>
    <w:rsid w:val="00D445C7"/>
    <w:rsid w:val="00D47F3F"/>
    <w:rsid w:val="00D62AB5"/>
    <w:rsid w:val="00D8283E"/>
    <w:rsid w:val="00D82A06"/>
    <w:rsid w:val="00D95DFF"/>
    <w:rsid w:val="00D9770F"/>
    <w:rsid w:val="00DA60A0"/>
    <w:rsid w:val="00DA693E"/>
    <w:rsid w:val="00DB0D69"/>
    <w:rsid w:val="00DB10B0"/>
    <w:rsid w:val="00DC3E1D"/>
    <w:rsid w:val="00DC40AA"/>
    <w:rsid w:val="00DC5164"/>
    <w:rsid w:val="00DC5ED6"/>
    <w:rsid w:val="00DD6459"/>
    <w:rsid w:val="00DE3939"/>
    <w:rsid w:val="00DF0209"/>
    <w:rsid w:val="00DF0AFD"/>
    <w:rsid w:val="00DF7235"/>
    <w:rsid w:val="00E03493"/>
    <w:rsid w:val="00E110C8"/>
    <w:rsid w:val="00E12201"/>
    <w:rsid w:val="00E4354A"/>
    <w:rsid w:val="00E5296F"/>
    <w:rsid w:val="00E5375C"/>
    <w:rsid w:val="00E55AEB"/>
    <w:rsid w:val="00E566BD"/>
    <w:rsid w:val="00E72CCD"/>
    <w:rsid w:val="00E9413A"/>
    <w:rsid w:val="00E943F9"/>
    <w:rsid w:val="00EA5CCE"/>
    <w:rsid w:val="00EA762A"/>
    <w:rsid w:val="00EB53E4"/>
    <w:rsid w:val="00EB795D"/>
    <w:rsid w:val="00EC502C"/>
    <w:rsid w:val="00EC5F16"/>
    <w:rsid w:val="00ED45AE"/>
    <w:rsid w:val="00EE5274"/>
    <w:rsid w:val="00EE6204"/>
    <w:rsid w:val="00EF2180"/>
    <w:rsid w:val="00EF749E"/>
    <w:rsid w:val="00F06918"/>
    <w:rsid w:val="00F13E76"/>
    <w:rsid w:val="00F13F39"/>
    <w:rsid w:val="00F20E9E"/>
    <w:rsid w:val="00F211BA"/>
    <w:rsid w:val="00F21EBC"/>
    <w:rsid w:val="00F22D3C"/>
    <w:rsid w:val="00F33862"/>
    <w:rsid w:val="00F359A2"/>
    <w:rsid w:val="00F54E5B"/>
    <w:rsid w:val="00F56C1F"/>
    <w:rsid w:val="00F5728C"/>
    <w:rsid w:val="00F70467"/>
    <w:rsid w:val="00F74855"/>
    <w:rsid w:val="00F74F0F"/>
    <w:rsid w:val="00F81C25"/>
    <w:rsid w:val="00F97FE8"/>
    <w:rsid w:val="00FA368A"/>
    <w:rsid w:val="00FA7D7F"/>
    <w:rsid w:val="00FB5DA6"/>
    <w:rsid w:val="00FD54DD"/>
    <w:rsid w:val="00FE3E1D"/>
    <w:rsid w:val="00FE494A"/>
    <w:rsid w:val="00FF171B"/>
    <w:rsid w:val="00FF5BB8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 w:cs="Arial"/>
      <w:u w:val="single"/>
    </w:rPr>
  </w:style>
  <w:style w:type="character" w:styleId="Hyperlink">
    <w:name w:val="Hyperlink"/>
    <w:uiPriority w:val="99"/>
    <w:rsid w:val="006E1091"/>
    <w:rPr>
      <w:color w:val="0000FF"/>
      <w:u w:val="single"/>
    </w:rPr>
  </w:style>
  <w:style w:type="paragraph" w:styleId="BalloonText">
    <w:name w:val="Balloon Text"/>
    <w:basedOn w:val="Normal"/>
    <w:semiHidden/>
    <w:rsid w:val="00E943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97AF2"/>
    <w:rPr>
      <w:sz w:val="20"/>
      <w:szCs w:val="20"/>
    </w:rPr>
  </w:style>
  <w:style w:type="character" w:styleId="FootnoteReference">
    <w:name w:val="footnote reference"/>
    <w:semiHidden/>
    <w:rsid w:val="00297AF2"/>
    <w:rPr>
      <w:vertAlign w:val="superscript"/>
    </w:rPr>
  </w:style>
  <w:style w:type="character" w:styleId="Strong">
    <w:name w:val="Strong"/>
    <w:uiPriority w:val="22"/>
    <w:qFormat/>
    <w:rsid w:val="00FF171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D2F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D2F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2F2C"/>
    <w:rPr>
      <w:sz w:val="24"/>
      <w:szCs w:val="24"/>
    </w:rPr>
  </w:style>
  <w:style w:type="paragraph" w:customStyle="1" w:styleId="textpadding">
    <w:name w:val="textpadding"/>
    <w:basedOn w:val="Normal"/>
    <w:rsid w:val="00EA5CCE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EA5CCE"/>
  </w:style>
  <w:style w:type="character" w:customStyle="1" w:styleId="rwrr">
    <w:name w:val="rwrr"/>
    <w:rsid w:val="00903F4E"/>
    <w:rPr>
      <w:color w:val="408CD9"/>
      <w:u w:val="single"/>
      <w:shd w:val="clear" w:color="auto" w:fill="FFFFFF"/>
    </w:rPr>
  </w:style>
  <w:style w:type="character" w:styleId="FollowedHyperlink">
    <w:name w:val="FollowedHyperlink"/>
    <w:uiPriority w:val="99"/>
    <w:semiHidden/>
    <w:unhideWhenUsed/>
    <w:rsid w:val="00AC5960"/>
    <w:rPr>
      <w:color w:val="800080"/>
      <w:u w:val="single"/>
    </w:rPr>
  </w:style>
  <w:style w:type="character" w:customStyle="1" w:styleId="goog-ws-list-rowcount">
    <w:name w:val="goog-ws-list-rowcount"/>
    <w:rsid w:val="00A906D0"/>
  </w:style>
  <w:style w:type="character" w:customStyle="1" w:styleId="Heading1Char">
    <w:name w:val="Heading 1 Char"/>
    <w:basedOn w:val="DefaultParagraphFont"/>
    <w:link w:val="Heading1"/>
    <w:uiPriority w:val="9"/>
    <w:rsid w:val="00EC5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rFonts w:ascii="Arial" w:hAnsi="Arial" w:cs="Arial"/>
      <w:u w:val="single"/>
    </w:rPr>
  </w:style>
  <w:style w:type="character" w:styleId="Hyperlink">
    <w:name w:val="Hyperlink"/>
    <w:uiPriority w:val="99"/>
    <w:rsid w:val="006E1091"/>
    <w:rPr>
      <w:color w:val="0000FF"/>
      <w:u w:val="single"/>
    </w:rPr>
  </w:style>
  <w:style w:type="paragraph" w:styleId="BalloonText">
    <w:name w:val="Balloon Text"/>
    <w:basedOn w:val="Normal"/>
    <w:semiHidden/>
    <w:rsid w:val="00E943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97AF2"/>
    <w:rPr>
      <w:sz w:val="20"/>
      <w:szCs w:val="20"/>
    </w:rPr>
  </w:style>
  <w:style w:type="character" w:styleId="FootnoteReference">
    <w:name w:val="footnote reference"/>
    <w:semiHidden/>
    <w:rsid w:val="00297AF2"/>
    <w:rPr>
      <w:vertAlign w:val="superscript"/>
    </w:rPr>
  </w:style>
  <w:style w:type="character" w:styleId="Strong">
    <w:name w:val="Strong"/>
    <w:uiPriority w:val="22"/>
    <w:qFormat/>
    <w:rsid w:val="00FF171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D2F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D2F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D2F2C"/>
    <w:rPr>
      <w:sz w:val="24"/>
      <w:szCs w:val="24"/>
    </w:rPr>
  </w:style>
  <w:style w:type="paragraph" w:customStyle="1" w:styleId="textpadding">
    <w:name w:val="textpadding"/>
    <w:basedOn w:val="Normal"/>
    <w:rsid w:val="00EA5CCE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EA5CCE"/>
  </w:style>
  <w:style w:type="character" w:customStyle="1" w:styleId="rwrr">
    <w:name w:val="rwrr"/>
    <w:rsid w:val="00903F4E"/>
    <w:rPr>
      <w:color w:val="408CD9"/>
      <w:u w:val="single"/>
      <w:shd w:val="clear" w:color="auto" w:fill="FFFFFF"/>
    </w:rPr>
  </w:style>
  <w:style w:type="character" w:styleId="FollowedHyperlink">
    <w:name w:val="FollowedHyperlink"/>
    <w:uiPriority w:val="99"/>
    <w:semiHidden/>
    <w:unhideWhenUsed/>
    <w:rsid w:val="00AC5960"/>
    <w:rPr>
      <w:color w:val="800080"/>
      <w:u w:val="single"/>
    </w:rPr>
  </w:style>
  <w:style w:type="character" w:customStyle="1" w:styleId="goog-ws-list-rowcount">
    <w:name w:val="goog-ws-list-rowcount"/>
    <w:rsid w:val="00A906D0"/>
  </w:style>
  <w:style w:type="character" w:customStyle="1" w:styleId="Heading1Char">
    <w:name w:val="Heading 1 Char"/>
    <w:basedOn w:val="DefaultParagraphFont"/>
    <w:link w:val="Heading1"/>
    <w:uiPriority w:val="9"/>
    <w:rsid w:val="00EC5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067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09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19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9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2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25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57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0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2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2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5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5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62CF-2CF2-49D8-9207-A8499F5E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UK- Biology</vt:lpstr>
    </vt:vector>
  </TitlesOfParts>
  <Company>Microsoft</Company>
  <LinksUpToDate>false</LinksUpToDate>
  <CharactersWithSpaces>2615</CharactersWithSpaces>
  <SharedDoc>false</SharedDoc>
  <HLinks>
    <vt:vector size="102" baseType="variant">
      <vt:variant>
        <vt:i4>2031624</vt:i4>
      </vt:variant>
      <vt:variant>
        <vt:i4>48</vt:i4>
      </vt:variant>
      <vt:variant>
        <vt:i4>0</vt:i4>
      </vt:variant>
      <vt:variant>
        <vt:i4>5</vt:i4>
      </vt:variant>
      <vt:variant>
        <vt:lpwstr>https://sites.google.com/site/bio350animalphysiology/</vt:lpwstr>
      </vt:variant>
      <vt:variant>
        <vt:lpwstr/>
      </vt:variant>
      <vt:variant>
        <vt:i4>3473458</vt:i4>
      </vt:variant>
      <vt:variant>
        <vt:i4>45</vt:i4>
      </vt:variant>
      <vt:variant>
        <vt:i4>0</vt:i4>
      </vt:variant>
      <vt:variant>
        <vt:i4>5</vt:i4>
      </vt:variant>
      <vt:variant>
        <vt:lpwstr>http://www.uky.edu/registrar/content/final-exam-schedule-fall-2014</vt:lpwstr>
      </vt:variant>
      <vt:variant>
        <vt:lpwstr/>
      </vt:variant>
      <vt:variant>
        <vt:i4>3407980</vt:i4>
      </vt:variant>
      <vt:variant>
        <vt:i4>42</vt:i4>
      </vt:variant>
      <vt:variant>
        <vt:i4>0</vt:i4>
      </vt:variant>
      <vt:variant>
        <vt:i4>5</vt:i4>
      </vt:variant>
      <vt:variant>
        <vt:lpwstr>http://web.as.uky.edu/Biology/faculty/cooper/Bio350-Fall2014/Neonate Heart Sounds.pptx.ppt</vt:lpwstr>
      </vt:variant>
      <vt:variant>
        <vt:lpwstr/>
      </vt:variant>
      <vt:variant>
        <vt:i4>1900563</vt:i4>
      </vt:variant>
      <vt:variant>
        <vt:i4>39</vt:i4>
      </vt:variant>
      <vt:variant>
        <vt:i4>0</vt:i4>
      </vt:variant>
      <vt:variant>
        <vt:i4>5</vt:i4>
      </vt:variant>
      <vt:variant>
        <vt:lpwstr>http://web.as.uky.edu/Biology/faculty/cooper/labWWW-PDFs/NursingReport2011-Cooper.pdf</vt:lpwstr>
      </vt:variant>
      <vt:variant>
        <vt:lpwstr/>
      </vt:variant>
      <vt:variant>
        <vt:i4>7274551</vt:i4>
      </vt:variant>
      <vt:variant>
        <vt:i4>36</vt:i4>
      </vt:variant>
      <vt:variant>
        <vt:i4>0</vt:i4>
      </vt:variant>
      <vt:variant>
        <vt:i4>5</vt:i4>
      </vt:variant>
      <vt:variant>
        <vt:lpwstr>http://web.as.uky.edu/Biology/faculty/cooper/Bio350-Fall2014/muscle question bio350 fall 2013.pptx</vt:lpwstr>
      </vt:variant>
      <vt:variant>
        <vt:lpwstr/>
      </vt:variant>
      <vt:variant>
        <vt:i4>6094875</vt:i4>
      </vt:variant>
      <vt:variant>
        <vt:i4>33</vt:i4>
      </vt:variant>
      <vt:variant>
        <vt:i4>0</vt:i4>
      </vt:variant>
      <vt:variant>
        <vt:i4>5</vt:i4>
      </vt:variant>
      <vt:variant>
        <vt:lpwstr>http://ehs.uky.edu/classes/chemhyg/chemclass.php</vt:lpwstr>
      </vt:variant>
      <vt:variant>
        <vt:lpwstr/>
      </vt:variant>
      <vt:variant>
        <vt:i4>786557</vt:i4>
      </vt:variant>
      <vt:variant>
        <vt:i4>30</vt:i4>
      </vt:variant>
      <vt:variant>
        <vt:i4>0</vt:i4>
      </vt:variant>
      <vt:variant>
        <vt:i4>5</vt:i4>
      </vt:variant>
      <vt:variant>
        <vt:lpwstr>mailto:jkarbes@email.uky.edu</vt:lpwstr>
      </vt:variant>
      <vt:variant>
        <vt:lpwstr/>
      </vt:variant>
      <vt:variant>
        <vt:i4>2490385</vt:i4>
      </vt:variant>
      <vt:variant>
        <vt:i4>27</vt:i4>
      </vt:variant>
      <vt:variant>
        <vt:i4>0</vt:i4>
      </vt:variant>
      <vt:variant>
        <vt:i4>5</vt:i4>
      </vt:variant>
      <vt:variant>
        <vt:lpwstr>http://www.uky.edu/Faculty/Senate/rules_regulations/index.htm</vt:lpwstr>
      </vt:variant>
      <vt:variant>
        <vt:lpwstr/>
      </vt:variant>
      <vt:variant>
        <vt:i4>3539047</vt:i4>
      </vt:variant>
      <vt:variant>
        <vt:i4>24</vt:i4>
      </vt:variant>
      <vt:variant>
        <vt:i4>0</vt:i4>
      </vt:variant>
      <vt:variant>
        <vt:i4>5</vt:i4>
      </vt:variant>
      <vt:variant>
        <vt:lpwstr>http://www.uky.edu/USC/New/SenateRulesMain.htm</vt:lpwstr>
      </vt:variant>
      <vt:variant>
        <vt:lpwstr/>
      </vt:variant>
      <vt:variant>
        <vt:i4>4194380</vt:i4>
      </vt:variant>
      <vt:variant>
        <vt:i4>21</vt:i4>
      </vt:variant>
      <vt:variant>
        <vt:i4>0</vt:i4>
      </vt:variant>
      <vt:variant>
        <vt:i4>5</vt:i4>
      </vt:variant>
      <vt:variant>
        <vt:lpwstr>http://www.elsevier.com/</vt:lpwstr>
      </vt:variant>
      <vt:variant>
        <vt:lpwstr/>
      </vt:variant>
      <vt:variant>
        <vt:i4>2031624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https://sites.google.com/site/bio350animalphysiology/</vt:lpwstr>
      </vt:variant>
      <vt:variant>
        <vt:lpwstr/>
      </vt:variant>
      <vt:variant>
        <vt:i4>1048642</vt:i4>
      </vt:variant>
      <vt:variant>
        <vt:i4>15</vt:i4>
      </vt:variant>
      <vt:variant>
        <vt:i4>0</vt:i4>
      </vt:variant>
      <vt:variant>
        <vt:i4>5</vt:i4>
      </vt:variant>
      <vt:variant>
        <vt:lpwstr>http://web.as.uky.edu/Biology/faculty/cooper/Bio350-Fall2013/TEACHING350FALL2013.htm</vt:lpwstr>
      </vt:variant>
      <vt:variant>
        <vt:lpwstr/>
      </vt:variant>
      <vt:variant>
        <vt:i4>393303</vt:i4>
      </vt:variant>
      <vt:variant>
        <vt:i4>12</vt:i4>
      </vt:variant>
      <vt:variant>
        <vt:i4>0</vt:i4>
      </vt:variant>
      <vt:variant>
        <vt:i4>5</vt:i4>
      </vt:variant>
      <vt:variant>
        <vt:lpwstr>http://www.whfreeman.com/newcatalog.aspx?isbn=0716738635</vt:lpwstr>
      </vt:variant>
      <vt:variant>
        <vt:lpwstr/>
      </vt:variant>
      <vt:variant>
        <vt:i4>7733325</vt:i4>
      </vt:variant>
      <vt:variant>
        <vt:i4>9</vt:i4>
      </vt:variant>
      <vt:variant>
        <vt:i4>0</vt:i4>
      </vt:variant>
      <vt:variant>
        <vt:i4>5</vt:i4>
      </vt:variant>
      <vt:variant>
        <vt:lpwstr>mailto:johnflunker@uky.edu</vt:lpwstr>
      </vt:variant>
      <vt:variant>
        <vt:lpwstr/>
      </vt:variant>
      <vt:variant>
        <vt:i4>327790</vt:i4>
      </vt:variant>
      <vt:variant>
        <vt:i4>6</vt:i4>
      </vt:variant>
      <vt:variant>
        <vt:i4>0</vt:i4>
      </vt:variant>
      <vt:variant>
        <vt:i4>5</vt:i4>
      </vt:variant>
      <vt:variant>
        <vt:lpwstr>mailto:shreyas.joshi@uky.edu</vt:lpwstr>
      </vt:variant>
      <vt:variant>
        <vt:lpwstr/>
      </vt:variant>
      <vt:variant>
        <vt:i4>7733256</vt:i4>
      </vt:variant>
      <vt:variant>
        <vt:i4>3</vt:i4>
      </vt:variant>
      <vt:variant>
        <vt:i4>0</vt:i4>
      </vt:variant>
      <vt:variant>
        <vt:i4>5</vt:i4>
      </vt:variant>
      <vt:variant>
        <vt:lpwstr>mailto:f.yaghouby@uky.edu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http://web.as.uky.edu/Biology/faculty/cooper/default.htm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UK- Biology</dc:title>
  <dc:creator>Robin</dc:creator>
  <cp:lastModifiedBy>biolab</cp:lastModifiedBy>
  <cp:revision>2</cp:revision>
  <cp:lastPrinted>2015-11-02T13:03:00Z</cp:lastPrinted>
  <dcterms:created xsi:type="dcterms:W3CDTF">2015-12-12T20:23:00Z</dcterms:created>
  <dcterms:modified xsi:type="dcterms:W3CDTF">2015-12-12T20:23:00Z</dcterms:modified>
</cp:coreProperties>
</file>